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016BE" w14:textId="3F9A38C1"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110</w:t>
      </w:r>
      <w:r w:rsidRPr="0033027D">
        <w:rPr>
          <w:b/>
          <w:noProof/>
          <w:sz w:val="24"/>
        </w:rPr>
        <w:tab/>
      </w:r>
      <w:r w:rsidR="004E599D" w:rsidRPr="004E599D">
        <w:rPr>
          <w:b/>
          <w:noProof/>
          <w:sz w:val="24"/>
        </w:rPr>
        <w:t>RP-25346</w:t>
      </w:r>
      <w:r w:rsidR="007F33C5">
        <w:rPr>
          <w:b/>
          <w:noProof/>
          <w:sz w:val="24"/>
        </w:rPr>
        <w:t>8</w:t>
      </w:r>
    </w:p>
    <w:p w14:paraId="5B51A9BA" w14:textId="763537AF" w:rsidR="003D5873" w:rsidRPr="007E1259" w:rsidRDefault="00705DE9" w:rsidP="00705DE9">
      <w:pPr>
        <w:pStyle w:val="CRCoverPage"/>
        <w:tabs>
          <w:tab w:val="right" w:pos="9639"/>
        </w:tabs>
        <w:spacing w:after="0"/>
        <w:rPr>
          <w:b/>
          <w:sz w:val="22"/>
          <w:szCs w:val="18"/>
          <w:lang w:eastAsia="zh-CN"/>
        </w:rPr>
      </w:pPr>
      <w:r w:rsidRPr="000426CF">
        <w:rPr>
          <w:b/>
          <w:noProof/>
          <w:sz w:val="24"/>
        </w:rPr>
        <w:t>Baltimore, US</w:t>
      </w:r>
      <w:r w:rsidRPr="000E4F7C">
        <w:rPr>
          <w:b/>
          <w:noProof/>
          <w:sz w:val="24"/>
        </w:rPr>
        <w:t xml:space="preserve">, </w:t>
      </w:r>
      <w:r>
        <w:rPr>
          <w:b/>
          <w:noProof/>
          <w:sz w:val="24"/>
        </w:rPr>
        <w:t>December</w:t>
      </w:r>
      <w:r w:rsidRPr="000E4F7C">
        <w:rPr>
          <w:b/>
          <w:noProof/>
          <w:sz w:val="24"/>
        </w:rPr>
        <w:t xml:space="preserve"> </w:t>
      </w:r>
      <w:r>
        <w:rPr>
          <w:b/>
          <w:noProof/>
          <w:sz w:val="24"/>
        </w:rPr>
        <w:t>08-11</w:t>
      </w:r>
      <w:r w:rsidRPr="000E4F7C">
        <w:rPr>
          <w:b/>
          <w:noProof/>
          <w:sz w:val="24"/>
        </w:rPr>
        <w:t>, 2025</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5563ACE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15301B">
        <w:rPr>
          <w:rFonts w:ascii="Arial" w:hAnsi="Arial" w:cs="Arial"/>
          <w:lang w:eastAsia="ja-JP"/>
        </w:rPr>
        <w:t>13.4</w:t>
      </w:r>
      <w:bookmarkStart w:id="0" w:name="_GoBack"/>
      <w:bookmarkEnd w:id="0"/>
      <w:r w:rsidR="0015301B">
        <w:rPr>
          <w:rFonts w:ascii="Arial" w:hAnsi="Arial" w:cs="Arial"/>
          <w:lang w:eastAsia="ja-JP"/>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764F91C" w14:textId="77777777" w:rsidR="00AE2355" w:rsidRDefault="00705DE9" w:rsidP="008836AC">
            <w:pPr>
              <w:tabs>
                <w:tab w:val="left" w:pos="567"/>
              </w:tabs>
              <w:spacing w:after="0"/>
              <w:rPr>
                <w:rFonts w:ascii="Arial" w:hAnsi="Arial" w:cs="Arial"/>
                <w:lang w:eastAsia="ja-JP"/>
              </w:rPr>
            </w:pPr>
            <w:r>
              <w:rPr>
                <w:rFonts w:ascii="Arial" w:hAnsi="Arial" w:cs="Arial"/>
                <w:lang w:eastAsia="ja-JP"/>
              </w:rPr>
              <w:t>March 2026</w:t>
            </w:r>
          </w:p>
          <w:p w14:paraId="5D067DAE" w14:textId="601BD8BF" w:rsidR="00705DE9" w:rsidRPr="00705DE9" w:rsidRDefault="00705DE9"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+3 months)</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19D76B90" w:rsidR="003F7A64" w:rsidRPr="00E9516C" w:rsidRDefault="00705DE9"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93</w:t>
            </w:r>
            <w:r w:rsidR="003F7A64" w:rsidRPr="00B80C6D">
              <w:rPr>
                <w:rFonts w:ascii="Arial" w:hAnsi="Arial" w:cs="Arial"/>
                <w:color w:val="00B050"/>
                <w:kern w:val="2"/>
                <w:sz w:val="21"/>
                <w:szCs w:val="22"/>
                <w:highlight w:val="yellow"/>
                <w:lang w:val="en-US" w:eastAsia="ja-JP"/>
              </w:rPr>
              <w:t>%</w:t>
            </w:r>
            <w:r w:rsidR="00793910">
              <w:rPr>
                <w:rFonts w:ascii="Arial" w:hAnsi="Arial" w:cs="Arial"/>
                <w:color w:val="00B050"/>
                <w:kern w:val="2"/>
                <w:sz w:val="21"/>
                <w:szCs w:val="22"/>
                <w:highlight w:val="yellow"/>
                <w:lang w:val="en-US" w:eastAsia="ja-JP"/>
              </w:rPr>
              <w:t xml:space="preserve"> (+13%)</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417B25"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13DFC82A" w14:textId="45F8A11A"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p>
    <w:tbl>
      <w:tblPr>
        <w:tblW w:w="10157" w:type="dxa"/>
        <w:tblLook w:val="04A0" w:firstRow="1" w:lastRow="0" w:firstColumn="1" w:lastColumn="0" w:noHBand="0" w:noVBand="1"/>
      </w:tblPr>
      <w:tblGrid>
        <w:gridCol w:w="1440"/>
        <w:gridCol w:w="6546"/>
        <w:gridCol w:w="2171"/>
      </w:tblGrid>
      <w:tr w:rsidR="006214A6" w:rsidRPr="006214A6" w14:paraId="55D33521" w14:textId="77777777" w:rsidTr="006214A6">
        <w:trPr>
          <w:trHeight w:val="450"/>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EE7DA"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R5-256866</w:t>
            </w:r>
          </w:p>
        </w:tc>
        <w:tc>
          <w:tcPr>
            <w:tcW w:w="6546" w:type="dxa"/>
            <w:tcBorders>
              <w:top w:val="single" w:sz="4" w:space="0" w:color="auto"/>
              <w:left w:val="nil"/>
              <w:bottom w:val="single" w:sz="4" w:space="0" w:color="auto"/>
              <w:right w:val="single" w:sz="4" w:space="0" w:color="auto"/>
            </w:tcBorders>
            <w:shd w:val="clear" w:color="auto" w:fill="auto"/>
            <w:hideMark/>
          </w:tcPr>
          <w:p w14:paraId="3B4CE847"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Add enhanced receiver type 2 test cases for 4Rx TDD</w:t>
            </w:r>
          </w:p>
        </w:tc>
        <w:tc>
          <w:tcPr>
            <w:tcW w:w="2171" w:type="dxa"/>
            <w:tcBorders>
              <w:top w:val="single" w:sz="4" w:space="0" w:color="auto"/>
              <w:left w:val="nil"/>
              <w:bottom w:val="single" w:sz="4" w:space="0" w:color="auto"/>
              <w:right w:val="single" w:sz="4" w:space="0" w:color="auto"/>
            </w:tcBorders>
            <w:shd w:val="clear" w:color="auto" w:fill="auto"/>
            <w:noWrap/>
            <w:hideMark/>
          </w:tcPr>
          <w:p w14:paraId="78C26CC2"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SGS Wireless</w:t>
            </w:r>
          </w:p>
        </w:tc>
      </w:tr>
      <w:tr w:rsidR="006214A6" w:rsidRPr="006214A6" w14:paraId="6455C006" w14:textId="77777777" w:rsidTr="006214A6">
        <w:trPr>
          <w:trHeight w:val="450"/>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A0723"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R5-256926</w:t>
            </w:r>
          </w:p>
        </w:tc>
        <w:tc>
          <w:tcPr>
            <w:tcW w:w="6546" w:type="dxa"/>
            <w:tcBorders>
              <w:top w:val="single" w:sz="4" w:space="0" w:color="auto"/>
              <w:left w:val="nil"/>
              <w:bottom w:val="single" w:sz="4" w:space="0" w:color="auto"/>
              <w:right w:val="single" w:sz="4" w:space="0" w:color="auto"/>
            </w:tcBorders>
            <w:shd w:val="clear" w:color="auto" w:fill="auto"/>
            <w:hideMark/>
          </w:tcPr>
          <w:p w14:paraId="1215B3A4"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Addition of applicability for Enhanced receiver type 2 test cases</w:t>
            </w:r>
          </w:p>
        </w:tc>
        <w:tc>
          <w:tcPr>
            <w:tcW w:w="2171" w:type="dxa"/>
            <w:tcBorders>
              <w:top w:val="single" w:sz="4" w:space="0" w:color="auto"/>
              <w:left w:val="nil"/>
              <w:bottom w:val="single" w:sz="4" w:space="0" w:color="auto"/>
              <w:right w:val="single" w:sz="4" w:space="0" w:color="auto"/>
            </w:tcBorders>
            <w:shd w:val="clear" w:color="auto" w:fill="auto"/>
            <w:noWrap/>
            <w:hideMark/>
          </w:tcPr>
          <w:p w14:paraId="47D22802"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China Telecom, SGS Wireless</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DDFC1" w14:textId="77777777" w:rsidR="00417B25" w:rsidRDefault="00417B25">
      <w:r>
        <w:separator/>
      </w:r>
    </w:p>
  </w:endnote>
  <w:endnote w:type="continuationSeparator" w:id="0">
    <w:p w14:paraId="794D1ACE" w14:textId="77777777" w:rsidR="00417B25" w:rsidRDefault="0041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5D5AB" w14:textId="77777777" w:rsidR="00417B25" w:rsidRDefault="00417B25">
      <w:r>
        <w:separator/>
      </w:r>
    </w:p>
  </w:footnote>
  <w:footnote w:type="continuationSeparator" w:id="0">
    <w:p w14:paraId="700215CD" w14:textId="77777777" w:rsidR="00417B25" w:rsidRDefault="00417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5301B"/>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17B25"/>
    <w:rsid w:val="004258BA"/>
    <w:rsid w:val="00425C1F"/>
    <w:rsid w:val="00430E4F"/>
    <w:rsid w:val="00436369"/>
    <w:rsid w:val="004531C9"/>
    <w:rsid w:val="00457D91"/>
    <w:rsid w:val="00460C31"/>
    <w:rsid w:val="00464E5B"/>
    <w:rsid w:val="0047055A"/>
    <w:rsid w:val="00474450"/>
    <w:rsid w:val="004873E6"/>
    <w:rsid w:val="00494864"/>
    <w:rsid w:val="004A288D"/>
    <w:rsid w:val="004B004C"/>
    <w:rsid w:val="004B15B8"/>
    <w:rsid w:val="004B566C"/>
    <w:rsid w:val="004B7B48"/>
    <w:rsid w:val="004C21B0"/>
    <w:rsid w:val="004C46E6"/>
    <w:rsid w:val="004C4975"/>
    <w:rsid w:val="004D4AB1"/>
    <w:rsid w:val="004E599D"/>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694B"/>
    <w:rsid w:val="00752BDE"/>
    <w:rsid w:val="00766CFB"/>
    <w:rsid w:val="00771C91"/>
    <w:rsid w:val="00773EF9"/>
    <w:rsid w:val="00774A9A"/>
    <w:rsid w:val="007816FF"/>
    <w:rsid w:val="00783B44"/>
    <w:rsid w:val="00785028"/>
    <w:rsid w:val="00790F14"/>
    <w:rsid w:val="00793069"/>
    <w:rsid w:val="00793910"/>
    <w:rsid w:val="007A3A5A"/>
    <w:rsid w:val="007A4370"/>
    <w:rsid w:val="007C0C0A"/>
    <w:rsid w:val="007C5F61"/>
    <w:rsid w:val="007E1D15"/>
    <w:rsid w:val="007E1DEA"/>
    <w:rsid w:val="007E2202"/>
    <w:rsid w:val="007E260C"/>
    <w:rsid w:val="007F33C5"/>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74F0B"/>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C7E98"/>
    <w:rsid w:val="00DD3E3A"/>
    <w:rsid w:val="00DD4039"/>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Pages>
  <Words>366</Words>
  <Characters>2090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2452</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Jingzhou Wu</cp:lastModifiedBy>
  <cp:revision>22</cp:revision>
  <dcterms:created xsi:type="dcterms:W3CDTF">2024-08-27T09:13:00Z</dcterms:created>
  <dcterms:modified xsi:type="dcterms:W3CDTF">2025-12-01T03:08:00Z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